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52" w:rsidRDefault="00351152" w:rsidP="007F06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horzAnchor="margin" w:tblpXSpec="center" w:tblpY="-600"/>
        <w:tblW w:w="9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"/>
        <w:gridCol w:w="1503"/>
        <w:gridCol w:w="2094"/>
        <w:gridCol w:w="2094"/>
        <w:gridCol w:w="255"/>
        <w:gridCol w:w="1407"/>
        <w:gridCol w:w="1458"/>
        <w:gridCol w:w="796"/>
      </w:tblGrid>
      <w:tr w:rsidR="00351152" w:rsidRPr="00BF66AD" w:rsidTr="00351152">
        <w:trPr>
          <w:trHeight w:val="533"/>
        </w:trPr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Seleção 2015.1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C8F34BB" wp14:editId="5CE6CEDC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60325</wp:posOffset>
                  </wp:positionV>
                  <wp:extent cx="903605" cy="903605"/>
                  <wp:effectExtent l="0" t="0" r="0" b="0"/>
                  <wp:wrapNone/>
                  <wp:docPr id="3" name="Imagem 3" descr="D:\Documentos Internos\Logotipo\logo pet elétrica NOVO!!!!!!!!!! BR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 Internos\Logotipo\logo pet elétrica NOVO!!!!!!!!!! BR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533"/>
        </w:trPr>
        <w:tc>
          <w:tcPr>
            <w:tcW w:w="7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PROVA DO REGIMENTO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190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Nota: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Semestre: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/    /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190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790AA3" w:rsidRPr="00351152" w:rsidRDefault="007F063E" w:rsidP="007F06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A respeito da</w:t>
      </w:r>
      <w:r w:rsidR="008F03F5" w:rsidRPr="00351152">
        <w:rPr>
          <w:rFonts w:ascii="Times New Roman" w:hAnsi="Times New Roman" w:cs="Times New Roman"/>
          <w:sz w:val="24"/>
          <w:szCs w:val="24"/>
        </w:rPr>
        <w:t>s monitorias e grupos de estudo, é certo:</w:t>
      </w:r>
      <w:r w:rsidRPr="00351152">
        <w:rPr>
          <w:rFonts w:ascii="Times New Roman" w:hAnsi="Times New Roman" w:cs="Times New Roman"/>
          <w:sz w:val="24"/>
          <w:szCs w:val="24"/>
        </w:rPr>
        <w:br/>
      </w:r>
    </w:p>
    <w:p w:rsidR="007F063E" w:rsidRPr="00351152" w:rsidRDefault="007F063E" w:rsidP="007F063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Devem ser realizadas semanalmente, de acordo c</w:t>
      </w:r>
      <w:r w:rsidR="008F03F5" w:rsidRPr="00351152">
        <w:rPr>
          <w:rFonts w:ascii="Times New Roman" w:hAnsi="Times New Roman" w:cs="Times New Roman"/>
          <w:sz w:val="24"/>
          <w:szCs w:val="24"/>
        </w:rPr>
        <w:t>om o dia escolhido em consenso entre os</w:t>
      </w:r>
      <w:r w:rsidRPr="00351152">
        <w:rPr>
          <w:rFonts w:ascii="Times New Roman" w:hAnsi="Times New Roman" w:cs="Times New Roman"/>
          <w:sz w:val="24"/>
          <w:szCs w:val="24"/>
        </w:rPr>
        <w:t xml:space="preserve"> petianos que ministrarão a monitora</w:t>
      </w:r>
      <w:r w:rsidR="008F03F5" w:rsidRPr="00351152">
        <w:rPr>
          <w:rFonts w:ascii="Times New Roman" w:hAnsi="Times New Roman" w:cs="Times New Roman"/>
          <w:sz w:val="24"/>
          <w:szCs w:val="24"/>
        </w:rPr>
        <w:t xml:space="preserve"> e os alunos que assistirão às aulas.</w:t>
      </w:r>
    </w:p>
    <w:p w:rsidR="008F03F5" w:rsidRPr="00351152" w:rsidRDefault="008F03F5" w:rsidP="007F063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Devem conter lista de frequência.</w:t>
      </w:r>
    </w:p>
    <w:p w:rsidR="008F03F5" w:rsidRPr="00351152" w:rsidRDefault="008F03F5" w:rsidP="007F063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Devem ser ministradas por petianos mais antigos, visto que os petianos novatos não têm base para dar aula de monitoria.</w:t>
      </w:r>
    </w:p>
    <w:p w:rsidR="008F03F5" w:rsidRPr="00351152" w:rsidRDefault="008F03F5" w:rsidP="007F063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Devem ser ministradas, preferencialmente, para alunos dos últimos anos da Engenharia Elétrica, já que são esses períodos que têm as disciplinas mais difíceis.</w:t>
      </w:r>
    </w:p>
    <w:p w:rsidR="008F03F5" w:rsidRPr="00351152" w:rsidRDefault="008F03F5" w:rsidP="008F03F5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</w:p>
    <w:p w:rsidR="008F03F5" w:rsidRPr="00351152" w:rsidRDefault="008F03F5" w:rsidP="008F03F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Sobre a atividade de Leitura Complementar, é correto afirmar:</w:t>
      </w:r>
    </w:p>
    <w:p w:rsidR="008F03F5" w:rsidRPr="00351152" w:rsidRDefault="008F03F5" w:rsidP="008F03F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F03F5" w:rsidRPr="00351152" w:rsidRDefault="008F03F5" w:rsidP="008F03F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Que cada petiano deve ler no mínimo 1 livro de cunho não técnico, uma revista ou um artigo científico por semestre.</w:t>
      </w:r>
    </w:p>
    <w:p w:rsidR="008F03F5" w:rsidRPr="00351152" w:rsidRDefault="008F03F5" w:rsidP="008F03F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Que cada petiano deve ler no mínimo 1 livro de cunho técnico por semestre, de acordo com as disciplinas que o próprio está cursando.</w:t>
      </w:r>
    </w:p>
    <w:p w:rsidR="008F03F5" w:rsidRPr="00351152" w:rsidRDefault="008F03F5" w:rsidP="008F03F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 xml:space="preserve">Que as reuniões para acompanhar o andamento da leitura devem ocorrer </w:t>
      </w:r>
      <w:r w:rsidR="00240CEC" w:rsidRPr="00351152">
        <w:rPr>
          <w:rFonts w:ascii="Times New Roman" w:hAnsi="Times New Roman" w:cs="Times New Roman"/>
          <w:sz w:val="24"/>
          <w:szCs w:val="24"/>
        </w:rPr>
        <w:t>mensalmente.</w:t>
      </w:r>
    </w:p>
    <w:p w:rsidR="0060399D" w:rsidRPr="00351152" w:rsidRDefault="00240CEC" w:rsidP="0035115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O petiano que não ler o livro no semestre deve compensar, apresentando dois outros livros no semestre seguinte.</w:t>
      </w:r>
    </w:p>
    <w:p w:rsidR="0060399D" w:rsidRPr="00351152" w:rsidRDefault="0060399D" w:rsidP="0060399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0399D" w:rsidRPr="00351152" w:rsidRDefault="0060399D" w:rsidP="0060399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 xml:space="preserve">Os petianos responsáveis pela interna Tesouraria são encarregados, com </w:t>
      </w:r>
      <w:r w:rsidR="00351152" w:rsidRPr="00351152">
        <w:rPr>
          <w:rFonts w:ascii="Times New Roman" w:hAnsi="Times New Roman" w:cs="Times New Roman"/>
          <w:b/>
          <w:sz w:val="24"/>
          <w:szCs w:val="24"/>
        </w:rPr>
        <w:t>EXCEÇÃO</w:t>
      </w:r>
      <w:r w:rsidRPr="00351152"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60399D" w:rsidRPr="00351152" w:rsidRDefault="0060399D" w:rsidP="006039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0399D" w:rsidRPr="00351152" w:rsidRDefault="0060399D" w:rsidP="0060399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Manter o controle contínuo das entradas e saídas de recursos (dinheiro) do caixa PET.</w:t>
      </w:r>
    </w:p>
    <w:p w:rsidR="0060399D" w:rsidRPr="00351152" w:rsidRDefault="0060399D" w:rsidP="0060399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Recolher as taxas acadêmicas, os juros e as multas de petianos a cada mês.</w:t>
      </w:r>
    </w:p>
    <w:p w:rsidR="0060399D" w:rsidRPr="00351152" w:rsidRDefault="0060399D" w:rsidP="0060399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Style w:val="q"/>
          <w:rFonts w:ascii="Times New Roman" w:hAnsi="Times New Roman"/>
          <w:sz w:val="24"/>
          <w:szCs w:val="24"/>
        </w:rPr>
        <w:t>Realizar os relatórios de atividades, os planos de atividades, o relatório de processo de seleção, as fichas de frequência, os ofícios e as declarações do PET.</w:t>
      </w:r>
    </w:p>
    <w:p w:rsidR="00086B6E" w:rsidRPr="00351152" w:rsidRDefault="0060399D" w:rsidP="00351152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Financiar as compras de materiais e pagar as despesas.</w:t>
      </w:r>
    </w:p>
    <w:p w:rsidR="00086B6E" w:rsidRPr="00351152" w:rsidRDefault="00086B6E" w:rsidP="00086B6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lastRenderedPageBreak/>
        <w:t>De acordo com a validade e do alcance das normas:</w:t>
      </w:r>
    </w:p>
    <w:p w:rsidR="00086B6E" w:rsidRPr="00351152" w:rsidRDefault="00086B6E" w:rsidP="00086B6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numPr>
          <w:ilvl w:val="0"/>
          <w:numId w:val="9"/>
        </w:numPr>
        <w:ind w:left="1134" w:hanging="87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Somente tutores e bolsistas estão sujeitos a elas;</w:t>
      </w:r>
    </w:p>
    <w:p w:rsidR="00086B6E" w:rsidRPr="00351152" w:rsidRDefault="00086B6E" w:rsidP="00086B6E">
      <w:pPr>
        <w:pStyle w:val="PargrafodaLista"/>
        <w:numPr>
          <w:ilvl w:val="0"/>
          <w:numId w:val="9"/>
        </w:numPr>
        <w:ind w:left="1418" w:hanging="371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Tutor, bolsistas e não-bolsistas, excedendo voluntários, têm os mesmos direitos e deveres;</w:t>
      </w:r>
    </w:p>
    <w:p w:rsidR="00086B6E" w:rsidRPr="00351152" w:rsidRDefault="00086B6E" w:rsidP="00086B6E">
      <w:pPr>
        <w:pStyle w:val="PargrafodaLista"/>
        <w:numPr>
          <w:ilvl w:val="0"/>
          <w:numId w:val="9"/>
        </w:numPr>
        <w:ind w:left="1418" w:hanging="371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 xml:space="preserve">Todos os petianos – tutor, bolsistas, não-bolsistas e voluntários têm os mesmos direitos e deveres; </w:t>
      </w:r>
    </w:p>
    <w:p w:rsidR="00086B6E" w:rsidRPr="00351152" w:rsidRDefault="00086B6E" w:rsidP="00351152">
      <w:pPr>
        <w:pStyle w:val="PargrafodaLista"/>
        <w:numPr>
          <w:ilvl w:val="0"/>
          <w:numId w:val="9"/>
        </w:numPr>
        <w:ind w:left="1418" w:hanging="371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 xml:space="preserve">Bolsistas, não-bolsistas e voluntários têm os mesmos direitos e deveres, o tutor tem diretos a parte. </w:t>
      </w:r>
    </w:p>
    <w:p w:rsidR="00351152" w:rsidRPr="00351152" w:rsidRDefault="00351152" w:rsidP="00351152">
      <w:pPr>
        <w:pStyle w:val="PargrafodaLista"/>
        <w:ind w:left="1418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Das responsabilidades dos petianos nas férias, é correto afirmar que:</w:t>
      </w:r>
    </w:p>
    <w:p w:rsidR="00086B6E" w:rsidRPr="00351152" w:rsidRDefault="00086B6E" w:rsidP="00086B6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numPr>
          <w:ilvl w:val="0"/>
          <w:numId w:val="11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Fica assumido que cada bolsista terá o direito de tirar 20 dias de férias por ano, podendo essa quantidade de dias ser dividida em até duas vezes;</w:t>
      </w:r>
    </w:p>
    <w:p w:rsidR="00086B6E" w:rsidRPr="00351152" w:rsidRDefault="00086B6E" w:rsidP="00086B6E">
      <w:pPr>
        <w:pStyle w:val="PargrafodaLista"/>
        <w:numPr>
          <w:ilvl w:val="0"/>
          <w:numId w:val="11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Os não-bolsistas poderão solicitar seu período de férias sujeito a análise do grupo;</w:t>
      </w:r>
    </w:p>
    <w:p w:rsidR="00086B6E" w:rsidRPr="00351152" w:rsidRDefault="00086B6E" w:rsidP="00086B6E">
      <w:pPr>
        <w:pStyle w:val="PargrafodaLista"/>
        <w:numPr>
          <w:ilvl w:val="0"/>
          <w:numId w:val="11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Não se pode ter uma quantidade diferente de 20 dias para férias;</w:t>
      </w:r>
    </w:p>
    <w:p w:rsidR="00086B6E" w:rsidRPr="00351152" w:rsidRDefault="00086B6E" w:rsidP="00351152">
      <w:pPr>
        <w:pStyle w:val="PargrafodaLista"/>
        <w:numPr>
          <w:ilvl w:val="0"/>
          <w:numId w:val="11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 xml:space="preserve">Durante o seu período de férias, o petiano cumprirá suas atividades regularmente, apenas com carga horária reduzida. </w:t>
      </w:r>
    </w:p>
    <w:p w:rsidR="00351152" w:rsidRPr="00351152" w:rsidRDefault="00351152" w:rsidP="00351152">
      <w:pPr>
        <w:pStyle w:val="PargrafodaLista"/>
        <w:ind w:left="1418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 xml:space="preserve">Quais dessas </w:t>
      </w:r>
      <w:r w:rsidR="00CA140D" w:rsidRPr="00351152">
        <w:rPr>
          <w:rFonts w:ascii="Times New Roman" w:hAnsi="Times New Roman" w:cs="Times New Roman"/>
          <w:sz w:val="24"/>
          <w:szCs w:val="24"/>
        </w:rPr>
        <w:t>atividades não são obrigações</w:t>
      </w:r>
      <w:r w:rsidRPr="00351152">
        <w:rPr>
          <w:rFonts w:ascii="Times New Roman" w:hAnsi="Times New Roman" w:cs="Times New Roman"/>
          <w:sz w:val="24"/>
          <w:szCs w:val="24"/>
        </w:rPr>
        <w:t xml:space="preserve"> da coordenação?</w:t>
      </w:r>
    </w:p>
    <w:p w:rsidR="00086B6E" w:rsidRPr="00351152" w:rsidRDefault="00086B6E" w:rsidP="00086B6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numPr>
          <w:ilvl w:val="1"/>
          <w:numId w:val="1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Estabelecer periodicidade e conduzir as reuniões com os coordenadores de atividades.</w:t>
      </w:r>
    </w:p>
    <w:p w:rsidR="00086B6E" w:rsidRPr="00351152" w:rsidRDefault="00086B6E" w:rsidP="00086B6E">
      <w:pPr>
        <w:pStyle w:val="PargrafodaLista"/>
        <w:numPr>
          <w:ilvl w:val="1"/>
          <w:numId w:val="1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Auxiliar o tutor no acompanhamento das atividades e assegurar que as mesmas estejam sendo desenvolvidas a contento.</w:t>
      </w:r>
    </w:p>
    <w:p w:rsidR="00086B6E" w:rsidRPr="00351152" w:rsidRDefault="00086B6E" w:rsidP="00086B6E">
      <w:pPr>
        <w:pStyle w:val="PargrafodaLista"/>
        <w:numPr>
          <w:ilvl w:val="1"/>
          <w:numId w:val="1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Style w:val="q"/>
          <w:rFonts w:ascii="Times New Roman" w:hAnsi="Times New Roman"/>
          <w:sz w:val="24"/>
          <w:szCs w:val="24"/>
        </w:rPr>
        <w:t>Fornecer ofícios e declarações necessárias para realizações de atividades do grupo e de cada bolsista.</w:t>
      </w:r>
      <w:r w:rsidRPr="00351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B6E" w:rsidRPr="00351152" w:rsidRDefault="00086B6E" w:rsidP="00086B6E">
      <w:pPr>
        <w:pStyle w:val="PargrafodaLista"/>
        <w:numPr>
          <w:ilvl w:val="1"/>
          <w:numId w:val="1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Coordenar as reuniões internas e definir suas pautas.</w:t>
      </w:r>
    </w:p>
    <w:p w:rsidR="00086B6E" w:rsidRPr="00351152" w:rsidRDefault="00086B6E" w:rsidP="00086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Sobre a pesquisa é correto afirmar que:</w:t>
      </w:r>
    </w:p>
    <w:p w:rsidR="00086B6E" w:rsidRPr="00351152" w:rsidRDefault="00086B6E" w:rsidP="00086B6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numPr>
          <w:ilvl w:val="0"/>
          <w:numId w:val="15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Ao fim do estudo, o petiano deverá apresentar uma palestra explanando o tema e suas aplicações, sendo opcional a produção de documentos técnicos.</w:t>
      </w:r>
    </w:p>
    <w:p w:rsidR="00086B6E" w:rsidRPr="00351152" w:rsidRDefault="00086B6E" w:rsidP="00086B6E">
      <w:pPr>
        <w:pStyle w:val="PargrafodaLista"/>
        <w:numPr>
          <w:ilvl w:val="0"/>
          <w:numId w:val="15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Os grupos de pesquisa serão divididos em dois, os quais se alternarão em reuniões semanais para receber orientação do tutor.</w:t>
      </w:r>
    </w:p>
    <w:p w:rsidR="00086B6E" w:rsidRPr="00351152" w:rsidRDefault="00086B6E" w:rsidP="00086B6E">
      <w:pPr>
        <w:pStyle w:val="PargrafodaLista"/>
        <w:numPr>
          <w:ilvl w:val="0"/>
          <w:numId w:val="15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Os temas de pesquisa serão escolhidos pelo tutor.</w:t>
      </w:r>
    </w:p>
    <w:p w:rsidR="00086B6E" w:rsidRDefault="00086B6E" w:rsidP="00086B6E">
      <w:pPr>
        <w:pStyle w:val="PargrafodaLista"/>
        <w:numPr>
          <w:ilvl w:val="0"/>
          <w:numId w:val="15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Deverá ser realizada pelo menos duas pré-apresentações antes da apresentação final.</w:t>
      </w:r>
    </w:p>
    <w:p w:rsidR="00351152" w:rsidRDefault="00351152" w:rsidP="00351152">
      <w:pPr>
        <w:pStyle w:val="PargrafodaLista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51152" w:rsidRDefault="00351152" w:rsidP="00351152">
      <w:pPr>
        <w:pStyle w:val="PargrafodaLista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51152" w:rsidRDefault="00351152" w:rsidP="00351152">
      <w:pPr>
        <w:pStyle w:val="PargrafodaLista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51152" w:rsidRDefault="00351152" w:rsidP="00351152">
      <w:pPr>
        <w:pStyle w:val="PargrafodaLista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51152" w:rsidRPr="00351152" w:rsidRDefault="00351152" w:rsidP="00351152">
      <w:pPr>
        <w:pStyle w:val="PargrafodaLista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lastRenderedPageBreak/>
        <w:t xml:space="preserve">Sobre o plano básico de estudos é </w:t>
      </w:r>
      <w:r w:rsidR="00CA140D" w:rsidRPr="00351152">
        <w:rPr>
          <w:rFonts w:ascii="Times New Roman" w:hAnsi="Times New Roman" w:cs="Times New Roman"/>
          <w:b/>
          <w:sz w:val="24"/>
          <w:szCs w:val="24"/>
        </w:rPr>
        <w:t>INCORRETO</w:t>
      </w:r>
      <w:r w:rsidRPr="00351152">
        <w:rPr>
          <w:rFonts w:ascii="Times New Roman" w:hAnsi="Times New Roman" w:cs="Times New Roman"/>
          <w:sz w:val="24"/>
          <w:szCs w:val="24"/>
        </w:rPr>
        <w:t xml:space="preserve"> afirmar que:</w:t>
      </w:r>
    </w:p>
    <w:p w:rsidR="00086B6E" w:rsidRPr="00351152" w:rsidRDefault="00086B6E" w:rsidP="00086B6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86B6E" w:rsidRPr="00351152" w:rsidRDefault="00086B6E" w:rsidP="00086B6E">
      <w:pPr>
        <w:pStyle w:val="PargrafodaLista"/>
        <w:numPr>
          <w:ilvl w:val="0"/>
          <w:numId w:val="16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Os temas do plano básico de estudo são: Programação Linear, Métodos Numéricos, Equações Diferenciais e Processos Estocásticos.</w:t>
      </w:r>
    </w:p>
    <w:p w:rsidR="00086B6E" w:rsidRPr="00351152" w:rsidRDefault="00086B6E" w:rsidP="00086B6E">
      <w:pPr>
        <w:pStyle w:val="PargrafodaLista"/>
        <w:numPr>
          <w:ilvl w:val="0"/>
          <w:numId w:val="16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Tem como objetivo fornecer uma sólida base matemática e de conhecimentos técnicos.</w:t>
      </w:r>
    </w:p>
    <w:p w:rsidR="00086B6E" w:rsidRPr="00351152" w:rsidRDefault="00086B6E" w:rsidP="00086B6E">
      <w:pPr>
        <w:pStyle w:val="PargrafodaLista"/>
        <w:numPr>
          <w:ilvl w:val="0"/>
          <w:numId w:val="16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O petiano deverá concluir o estudo de pelo menos dois dos temas após um semestre letivo.</w:t>
      </w:r>
    </w:p>
    <w:p w:rsidR="00086B6E" w:rsidRPr="00351152" w:rsidRDefault="00086B6E" w:rsidP="00351152">
      <w:pPr>
        <w:pStyle w:val="PargrafodaLista"/>
        <w:numPr>
          <w:ilvl w:val="0"/>
          <w:numId w:val="16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 xml:space="preserve">Ao fim do estudo, o petiano deverá apresentar uma palestra explanando o tema, suas aplicações e o </w:t>
      </w:r>
      <w:r w:rsidRPr="00351152">
        <w:rPr>
          <w:rFonts w:ascii="Times New Roman" w:hAnsi="Times New Roman" w:cs="Times New Roman"/>
          <w:i/>
          <w:sz w:val="24"/>
          <w:szCs w:val="24"/>
        </w:rPr>
        <w:t>software</w:t>
      </w:r>
      <w:r w:rsidRPr="00351152">
        <w:rPr>
          <w:rFonts w:ascii="Times New Roman" w:hAnsi="Times New Roman" w:cs="Times New Roman"/>
          <w:sz w:val="24"/>
          <w:szCs w:val="24"/>
        </w:rPr>
        <w:t xml:space="preserve"> desenvolvido.</w:t>
      </w:r>
    </w:p>
    <w:p w:rsidR="00351152" w:rsidRPr="00351152" w:rsidRDefault="00351152" w:rsidP="00351152">
      <w:pPr>
        <w:pStyle w:val="PargrafodaLista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F6230F" w:rsidRPr="00351152" w:rsidRDefault="00F6230F" w:rsidP="00F623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A</w:t>
      </w:r>
      <w:r w:rsidR="00CA140D" w:rsidRPr="00351152">
        <w:rPr>
          <w:rFonts w:ascii="Times New Roman" w:hAnsi="Times New Roman" w:cs="Times New Roman"/>
          <w:sz w:val="24"/>
          <w:szCs w:val="24"/>
        </w:rPr>
        <w:t xml:space="preserve"> respeito do cumprimento das Normas I</w:t>
      </w:r>
      <w:r w:rsidRPr="00351152">
        <w:rPr>
          <w:rFonts w:ascii="Times New Roman" w:hAnsi="Times New Roman" w:cs="Times New Roman"/>
          <w:sz w:val="24"/>
          <w:szCs w:val="24"/>
        </w:rPr>
        <w:t xml:space="preserve">nternas, marque a alternativa </w:t>
      </w:r>
      <w:r w:rsidRPr="00351152">
        <w:rPr>
          <w:rFonts w:ascii="Times New Roman" w:hAnsi="Times New Roman" w:cs="Times New Roman"/>
          <w:b/>
          <w:sz w:val="24"/>
          <w:szCs w:val="24"/>
        </w:rPr>
        <w:t>FALSA</w:t>
      </w:r>
      <w:r w:rsidRPr="00351152">
        <w:rPr>
          <w:rFonts w:ascii="Times New Roman" w:hAnsi="Times New Roman" w:cs="Times New Roman"/>
          <w:sz w:val="24"/>
          <w:szCs w:val="24"/>
        </w:rPr>
        <w:t>:</w:t>
      </w:r>
    </w:p>
    <w:p w:rsidR="00F6230F" w:rsidRPr="00351152" w:rsidRDefault="00F6230F" w:rsidP="00F6230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6230F" w:rsidRPr="00351152" w:rsidRDefault="00F6230F" w:rsidP="00F6230F">
      <w:pPr>
        <w:pStyle w:val="PargrafodaLista"/>
        <w:numPr>
          <w:ilvl w:val="0"/>
          <w:numId w:val="1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Num caso em que o grupo ache necessário o não cumprimento de uma norma, a mesma poderá ser ignorada, seguindo um procedimento padrão;</w:t>
      </w:r>
    </w:p>
    <w:p w:rsidR="00F6230F" w:rsidRPr="00351152" w:rsidRDefault="00F6230F" w:rsidP="00F6230F">
      <w:pPr>
        <w:pStyle w:val="PargrafodaLista"/>
        <w:numPr>
          <w:ilvl w:val="0"/>
          <w:numId w:val="1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O não cumprimento de uma norma pode ser feito apenas se votada numa reunião com quórum de 80% de petianos, obtendo 50% + 1 dos votos e aprovada pelo tutor;</w:t>
      </w:r>
    </w:p>
    <w:p w:rsidR="00F6230F" w:rsidRPr="00351152" w:rsidRDefault="00F6230F" w:rsidP="00F6230F">
      <w:pPr>
        <w:pStyle w:val="PargrafodaLista"/>
        <w:numPr>
          <w:ilvl w:val="0"/>
          <w:numId w:val="1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Em casos de extrema urgência, uma regra pode ser excedida apenas com a autorização do tutor;</w:t>
      </w:r>
    </w:p>
    <w:p w:rsidR="00F6230F" w:rsidRPr="00351152" w:rsidRDefault="00F6230F" w:rsidP="00351152">
      <w:pPr>
        <w:pStyle w:val="PargrafodaLista"/>
        <w:numPr>
          <w:ilvl w:val="0"/>
          <w:numId w:val="1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O Regimento Int</w:t>
      </w:r>
      <w:r w:rsidR="00CA140D" w:rsidRPr="00351152">
        <w:rPr>
          <w:rFonts w:ascii="Times New Roman" w:hAnsi="Times New Roman" w:cs="Times New Roman"/>
          <w:sz w:val="24"/>
          <w:szCs w:val="24"/>
        </w:rPr>
        <w:t xml:space="preserve">erno é um documento que rege </w:t>
      </w:r>
      <w:r w:rsidRPr="00351152">
        <w:rPr>
          <w:rFonts w:ascii="Times New Roman" w:hAnsi="Times New Roman" w:cs="Times New Roman"/>
          <w:sz w:val="24"/>
          <w:szCs w:val="24"/>
        </w:rPr>
        <w:t>todas</w:t>
      </w:r>
      <w:r w:rsidR="00CA140D" w:rsidRPr="00351152">
        <w:rPr>
          <w:rFonts w:ascii="Times New Roman" w:hAnsi="Times New Roman" w:cs="Times New Roman"/>
          <w:sz w:val="24"/>
          <w:szCs w:val="24"/>
        </w:rPr>
        <w:t xml:space="preserve"> as</w:t>
      </w:r>
      <w:r w:rsidRPr="00351152">
        <w:rPr>
          <w:rFonts w:ascii="Times New Roman" w:hAnsi="Times New Roman" w:cs="Times New Roman"/>
          <w:sz w:val="24"/>
          <w:szCs w:val="24"/>
        </w:rPr>
        <w:t xml:space="preserve"> atividades do PET, portanto, é inaceitável qualquer tipo de violação às suas regras.</w:t>
      </w:r>
    </w:p>
    <w:p w:rsidR="00F6230F" w:rsidRPr="00351152" w:rsidRDefault="00F6230F" w:rsidP="00F623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230F" w:rsidRPr="00351152" w:rsidRDefault="00F6230F" w:rsidP="00F623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 xml:space="preserve">A respeito das normas que regem as reuniões, assinale a alternativa </w:t>
      </w:r>
      <w:r w:rsidRPr="00351152">
        <w:rPr>
          <w:rFonts w:ascii="Times New Roman" w:hAnsi="Times New Roman" w:cs="Times New Roman"/>
          <w:b/>
          <w:sz w:val="24"/>
          <w:szCs w:val="24"/>
        </w:rPr>
        <w:t>FALSA</w:t>
      </w:r>
      <w:r w:rsidRPr="00351152">
        <w:rPr>
          <w:rFonts w:ascii="Times New Roman" w:hAnsi="Times New Roman" w:cs="Times New Roman"/>
          <w:sz w:val="24"/>
          <w:szCs w:val="24"/>
        </w:rPr>
        <w:t>:</w:t>
      </w:r>
    </w:p>
    <w:p w:rsidR="00F6230F" w:rsidRPr="00351152" w:rsidRDefault="00F6230F" w:rsidP="00F6230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6230F" w:rsidRPr="00351152" w:rsidRDefault="00F6230F" w:rsidP="00F6230F">
      <w:pPr>
        <w:pStyle w:val="PargrafodaLista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Caso não tenha o quórum necessário no horário marcado, deve-se esperar 15 minutos para o início. Após esse período, deve-se iniciar com os petianos presentes;</w:t>
      </w:r>
    </w:p>
    <w:p w:rsidR="00F6230F" w:rsidRPr="00351152" w:rsidRDefault="00F6230F" w:rsidP="00F6230F">
      <w:pPr>
        <w:pStyle w:val="PargrafodaLista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A Reunião Interna só pode ter início com a presença do tutor, exceto se este justificar falta com antecedência;</w:t>
      </w:r>
    </w:p>
    <w:p w:rsidR="00F6230F" w:rsidRPr="00351152" w:rsidRDefault="00F6230F" w:rsidP="00F6230F">
      <w:pPr>
        <w:pStyle w:val="PargrafodaLista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Todos os membros do programa (bolsistas, não-bolsistas, voluntários e tutor) têm o dever de participar de todas as reuniões ditas oficiais;</w:t>
      </w:r>
    </w:p>
    <w:p w:rsidR="00F6230F" w:rsidRPr="00351152" w:rsidRDefault="00F6230F" w:rsidP="00F6230F">
      <w:pPr>
        <w:pStyle w:val="PargrafodaLista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1152">
        <w:rPr>
          <w:rFonts w:ascii="Times New Roman" w:hAnsi="Times New Roman" w:cs="Times New Roman"/>
          <w:sz w:val="24"/>
          <w:szCs w:val="24"/>
        </w:rPr>
        <w:t>Caso um petiano atrase mais de 30 minutos da hora marcada para início da reunião, este será considerado como falta.</w:t>
      </w:r>
    </w:p>
    <w:p w:rsidR="00086B6E" w:rsidRPr="00F6230F" w:rsidRDefault="00086B6E" w:rsidP="00086B6E">
      <w:pPr>
        <w:pStyle w:val="PargrafodaLista"/>
        <w:ind w:left="1560"/>
        <w:jc w:val="both"/>
      </w:pPr>
    </w:p>
    <w:p w:rsidR="00F6230F" w:rsidRDefault="00F6230F" w:rsidP="00086B6E">
      <w:pPr>
        <w:pStyle w:val="PargrafodaLista"/>
        <w:ind w:left="1560"/>
        <w:jc w:val="both"/>
        <w:rPr>
          <w:color w:val="7030A0"/>
        </w:rPr>
      </w:pPr>
    </w:p>
    <w:p w:rsidR="00F6230F" w:rsidRDefault="00F6230F" w:rsidP="00086B6E">
      <w:pPr>
        <w:pStyle w:val="PargrafodaLista"/>
        <w:ind w:left="1560"/>
        <w:jc w:val="both"/>
        <w:rPr>
          <w:color w:val="7030A0"/>
        </w:rPr>
      </w:pPr>
    </w:p>
    <w:p w:rsidR="00F6230F" w:rsidRPr="000B4456" w:rsidRDefault="00F6230F" w:rsidP="00086B6E">
      <w:pPr>
        <w:pStyle w:val="PargrafodaLista"/>
        <w:ind w:left="1560"/>
        <w:jc w:val="both"/>
        <w:rPr>
          <w:color w:val="7030A0"/>
        </w:rPr>
      </w:pPr>
    </w:p>
    <w:p w:rsidR="00086B6E" w:rsidRDefault="00086B6E" w:rsidP="00086B6E">
      <w:pPr>
        <w:pStyle w:val="PargrafodaLista"/>
        <w:spacing w:after="0" w:line="240" w:lineRule="auto"/>
        <w:ind w:left="1560"/>
        <w:jc w:val="both"/>
      </w:pPr>
    </w:p>
    <w:p w:rsidR="00086B6E" w:rsidRDefault="00086B6E" w:rsidP="00086B6E">
      <w:pPr>
        <w:pStyle w:val="PargrafodaLista"/>
        <w:ind w:left="1440"/>
      </w:pPr>
    </w:p>
    <w:p w:rsidR="0060399D" w:rsidRDefault="0060399D" w:rsidP="0060399D">
      <w:pPr>
        <w:pStyle w:val="PargrafodaLista"/>
        <w:ind w:left="1440"/>
      </w:pPr>
    </w:p>
    <w:sectPr w:rsidR="00603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E0" w:rsidRDefault="008063E0" w:rsidP="007F063E">
      <w:pPr>
        <w:spacing w:after="0" w:line="240" w:lineRule="auto"/>
      </w:pPr>
      <w:r>
        <w:separator/>
      </w:r>
    </w:p>
  </w:endnote>
  <w:endnote w:type="continuationSeparator" w:id="0">
    <w:p w:rsidR="008063E0" w:rsidRDefault="008063E0" w:rsidP="007F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E0" w:rsidRDefault="008063E0" w:rsidP="007F063E">
      <w:pPr>
        <w:spacing w:after="0" w:line="240" w:lineRule="auto"/>
      </w:pPr>
      <w:r>
        <w:separator/>
      </w:r>
    </w:p>
  </w:footnote>
  <w:footnote w:type="continuationSeparator" w:id="0">
    <w:p w:rsidR="008063E0" w:rsidRDefault="008063E0" w:rsidP="007F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singleLevel"/>
    <w:tmpl w:val="00000590"/>
    <w:lvl w:ilvl="0">
      <w:start w:val="1"/>
      <w:numFmt w:val="bullet"/>
      <w:lvlText w:val="·"/>
      <w:lvlJc w:val="left"/>
      <w:pPr>
        <w:ind w:left="1144" w:hanging="423"/>
      </w:pPr>
      <w:rPr>
        <w:rFonts w:ascii="Symbol" w:hAnsi="Symbol"/>
      </w:rPr>
    </w:lvl>
  </w:abstractNum>
  <w:abstractNum w:abstractNumId="1">
    <w:nsid w:val="03917CCF"/>
    <w:multiLevelType w:val="hybridMultilevel"/>
    <w:tmpl w:val="29C84CD4"/>
    <w:lvl w:ilvl="0" w:tplc="5CE65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48E1"/>
    <w:multiLevelType w:val="hybridMultilevel"/>
    <w:tmpl w:val="A1C44F14"/>
    <w:lvl w:ilvl="0" w:tplc="4038EF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1D13468"/>
    <w:multiLevelType w:val="hybridMultilevel"/>
    <w:tmpl w:val="5AAC08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F03C79"/>
    <w:multiLevelType w:val="hybridMultilevel"/>
    <w:tmpl w:val="3B2A3F5A"/>
    <w:lvl w:ilvl="0" w:tplc="1898E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F7BC1"/>
    <w:multiLevelType w:val="hybridMultilevel"/>
    <w:tmpl w:val="C95EB5A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084574"/>
    <w:multiLevelType w:val="hybridMultilevel"/>
    <w:tmpl w:val="9906F486"/>
    <w:lvl w:ilvl="0" w:tplc="097C3C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AA7EF5"/>
    <w:multiLevelType w:val="hybridMultilevel"/>
    <w:tmpl w:val="A3F8E5EE"/>
    <w:lvl w:ilvl="0" w:tplc="FAD4467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49BB"/>
    <w:multiLevelType w:val="hybridMultilevel"/>
    <w:tmpl w:val="AAE46A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65867"/>
    <w:multiLevelType w:val="hybridMultilevel"/>
    <w:tmpl w:val="7340E0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821534"/>
    <w:multiLevelType w:val="hybridMultilevel"/>
    <w:tmpl w:val="216EF3B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1B64A7"/>
    <w:multiLevelType w:val="hybridMultilevel"/>
    <w:tmpl w:val="C8F8657E"/>
    <w:lvl w:ilvl="0" w:tplc="9AA060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6E45E2"/>
    <w:multiLevelType w:val="hybridMultilevel"/>
    <w:tmpl w:val="7FA8E182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00782C"/>
    <w:multiLevelType w:val="hybridMultilevel"/>
    <w:tmpl w:val="6EECE930"/>
    <w:lvl w:ilvl="0" w:tplc="ED0C6A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EDD457F"/>
    <w:multiLevelType w:val="hybridMultilevel"/>
    <w:tmpl w:val="4EDCDD3C"/>
    <w:lvl w:ilvl="0" w:tplc="A48035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2D580D"/>
    <w:multiLevelType w:val="hybridMultilevel"/>
    <w:tmpl w:val="888035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AC5870"/>
    <w:multiLevelType w:val="hybridMultilevel"/>
    <w:tmpl w:val="B6C2A4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11E5E"/>
    <w:multiLevelType w:val="hybridMultilevel"/>
    <w:tmpl w:val="3C088C92"/>
    <w:lvl w:ilvl="0" w:tplc="CAB2B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291F09"/>
    <w:multiLevelType w:val="hybridMultilevel"/>
    <w:tmpl w:val="DCFC43B2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7D0AC7"/>
    <w:multiLevelType w:val="hybridMultilevel"/>
    <w:tmpl w:val="A0AECB38"/>
    <w:lvl w:ilvl="0" w:tplc="854C5F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15"/>
  </w:num>
  <w:num w:numId="7">
    <w:abstractNumId w:val="9"/>
  </w:num>
  <w:num w:numId="8">
    <w:abstractNumId w:val="7"/>
  </w:num>
  <w:num w:numId="9">
    <w:abstractNumId w:val="12"/>
  </w:num>
  <w:num w:numId="10">
    <w:abstractNumId w:val="18"/>
  </w:num>
  <w:num w:numId="11">
    <w:abstractNumId w:val="17"/>
  </w:num>
  <w:num w:numId="12">
    <w:abstractNumId w:val="4"/>
  </w:num>
  <w:num w:numId="13">
    <w:abstractNumId w:val="2"/>
  </w:num>
  <w:num w:numId="14">
    <w:abstractNumId w:val="16"/>
  </w:num>
  <w:num w:numId="15">
    <w:abstractNumId w:val="6"/>
  </w:num>
  <w:num w:numId="16">
    <w:abstractNumId w:val="13"/>
  </w:num>
  <w:num w:numId="17">
    <w:abstractNumId w:val="19"/>
  </w:num>
  <w:num w:numId="18">
    <w:abstractNumId w:val="11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3E"/>
    <w:rsid w:val="00015B7E"/>
    <w:rsid w:val="00056270"/>
    <w:rsid w:val="00086B6E"/>
    <w:rsid w:val="000D3C83"/>
    <w:rsid w:val="00141357"/>
    <w:rsid w:val="00215DA4"/>
    <w:rsid w:val="00240CEC"/>
    <w:rsid w:val="002423A3"/>
    <w:rsid w:val="002F079A"/>
    <w:rsid w:val="003040C6"/>
    <w:rsid w:val="00351152"/>
    <w:rsid w:val="0060399D"/>
    <w:rsid w:val="00790AA3"/>
    <w:rsid w:val="007D166B"/>
    <w:rsid w:val="007F063E"/>
    <w:rsid w:val="008063E0"/>
    <w:rsid w:val="008F03F5"/>
    <w:rsid w:val="008F4788"/>
    <w:rsid w:val="00CA140D"/>
    <w:rsid w:val="00F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1D08F-5103-45A6-A51E-AF66494A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6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0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63E"/>
  </w:style>
  <w:style w:type="paragraph" w:styleId="Rodap">
    <w:name w:val="footer"/>
    <w:basedOn w:val="Normal"/>
    <w:link w:val="RodapChar"/>
    <w:uiPriority w:val="99"/>
    <w:unhideWhenUsed/>
    <w:rsid w:val="007F0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63E"/>
  </w:style>
  <w:style w:type="character" w:customStyle="1" w:styleId="q">
    <w:name w:val="q"/>
    <w:basedOn w:val="Fontepargpadro"/>
    <w:uiPriority w:val="99"/>
    <w:rsid w:val="0060399D"/>
    <w:rPr>
      <w:rFonts w:cs="Times New Roman"/>
    </w:rPr>
  </w:style>
  <w:style w:type="table" w:styleId="Tabelacomgrade">
    <w:name w:val="Table Grid"/>
    <w:basedOn w:val="Tabelanormal"/>
    <w:uiPriority w:val="39"/>
    <w:rsid w:val="00F62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Allejo</dc:creator>
  <cp:lastModifiedBy>Bruno Vasconcelos</cp:lastModifiedBy>
  <cp:revision>4</cp:revision>
  <dcterms:created xsi:type="dcterms:W3CDTF">2015-04-07T12:44:00Z</dcterms:created>
  <dcterms:modified xsi:type="dcterms:W3CDTF">2017-03-30T20:42:00Z</dcterms:modified>
</cp:coreProperties>
</file>